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53208" w14:textId="5E83E304" w:rsidR="00653381" w:rsidRPr="00653381" w:rsidRDefault="00653381">
      <w:pPr>
        <w:rPr>
          <w:sz w:val="96"/>
          <w:szCs w:val="96"/>
        </w:rPr>
      </w:pPr>
      <w:r w:rsidRPr="00653381">
        <w:rPr>
          <w:sz w:val="96"/>
          <w:szCs w:val="96"/>
        </w:rPr>
        <w:t>For Hannah Blackwell, RWK Goodman stand, Nottingham Information Day, Rehab Solutions, Tuesday 3 November</w:t>
      </w:r>
    </w:p>
    <w:sectPr w:rsidR="00653381" w:rsidRPr="00653381" w:rsidSect="006533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381"/>
    <w:rsid w:val="0028655B"/>
    <w:rsid w:val="0065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FF5A5"/>
  <w15:chartTrackingRefBased/>
  <w15:docId w15:val="{04B467E9-5021-40DD-BB38-797E5E3E3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3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3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3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3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3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3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3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3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3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3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3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3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3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3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3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3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3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2026-10-28T10:14:00Z</dcterms:created>
  <dcterms:modified xsi:type="dcterms:W3CDTF">2026-10-28T10:15:00Z</dcterms:modified>
</cp:coreProperties>
</file>