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C288" w14:textId="77777777" w:rsidR="00912E1A" w:rsidRDefault="00912E1A" w:rsidP="00912E1A"/>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912E1A" w14:paraId="591AC8CC" w14:textId="77777777" w:rsidTr="00912E1A">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12E1A" w14:paraId="5D202A3A" w14:textId="77777777">
              <w:trPr>
                <w:tblCellSpacing w:w="0" w:type="dxa"/>
              </w:trPr>
              <w:tc>
                <w:tcPr>
                  <w:tcW w:w="2500" w:type="pct"/>
                  <w:tcMar>
                    <w:top w:w="150" w:type="dxa"/>
                    <w:left w:w="150" w:type="dxa"/>
                    <w:bottom w:w="150" w:type="dxa"/>
                    <w:right w:w="150" w:type="dxa"/>
                  </w:tcMar>
                  <w:vAlign w:val="center"/>
                  <w:hideMark/>
                </w:tcPr>
                <w:p w14:paraId="15A9B40D" w14:textId="2214979A"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noProof/>
                      <w:color w:val="000000"/>
                      <w:kern w:val="2"/>
                      <w:sz w:val="18"/>
                      <w:szCs w:val="18"/>
                      <w:lang w:eastAsia="en-US"/>
                      <w14:ligatures w14:val="standardContextual"/>
                    </w:rPr>
                    <w:drawing>
                      <wp:inline distT="0" distB="0" distL="0" distR="0" wp14:anchorId="4EE20536" wp14:editId="17E75E2D">
                        <wp:extent cx="2438400" cy="601980"/>
                        <wp:effectExtent l="0" t="0" r="0" b="7620"/>
                        <wp:docPr id="181524445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44455" name="Picture 1"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1980"/>
                                </a:xfrm>
                                <a:prstGeom prst="rect">
                                  <a:avLst/>
                                </a:prstGeom>
                                <a:noFill/>
                                <a:ln>
                                  <a:noFill/>
                                </a:ln>
                              </pic:spPr>
                            </pic:pic>
                          </a:graphicData>
                        </a:graphic>
                      </wp:inline>
                    </w:drawing>
                  </w:r>
                </w:p>
              </w:tc>
              <w:tc>
                <w:tcPr>
                  <w:tcW w:w="0" w:type="auto"/>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912E1A" w14:paraId="337DC017" w14:textId="77777777">
                    <w:trPr>
                      <w:tblCellSpacing w:w="0" w:type="dxa"/>
                    </w:trPr>
                    <w:tc>
                      <w:tcPr>
                        <w:tcW w:w="0" w:type="auto"/>
                        <w:tcMar>
                          <w:top w:w="30" w:type="dxa"/>
                          <w:left w:w="150" w:type="dxa"/>
                          <w:bottom w:w="30" w:type="dxa"/>
                          <w:right w:w="150" w:type="dxa"/>
                        </w:tcMar>
                        <w:vAlign w:val="center"/>
                        <w:hideMark/>
                      </w:tcPr>
                      <w:p w14:paraId="2A6D05A1" w14:textId="77777777" w:rsidR="00912E1A" w:rsidRDefault="00912E1A">
                        <w:pPr>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Promo Merch UK Ltd,</w:t>
                        </w:r>
                        <w:r>
                          <w:rPr>
                            <w:rFonts w:ascii="Arial" w:hAnsi="Arial" w:cs="Arial"/>
                            <w:color w:val="000000"/>
                            <w:kern w:val="2"/>
                            <w:sz w:val="18"/>
                            <w:szCs w:val="18"/>
                            <w:lang w:eastAsia="en-US"/>
                            <w14:ligatures w14:val="standardContextual"/>
                          </w:rPr>
                          <w:br/>
                          <w:t>1 Parr Bridge Pastures</w:t>
                        </w:r>
                        <w:r>
                          <w:rPr>
                            <w:rFonts w:ascii="Arial" w:hAnsi="Arial" w:cs="Arial"/>
                            <w:color w:val="000000"/>
                            <w:kern w:val="2"/>
                            <w:sz w:val="18"/>
                            <w:szCs w:val="18"/>
                            <w:lang w:eastAsia="en-US"/>
                            <w14:ligatures w14:val="standardContextual"/>
                          </w:rPr>
                          <w:br/>
                          <w:t>Mosley Common,</w:t>
                        </w:r>
                        <w:r>
                          <w:rPr>
                            <w:rFonts w:ascii="Arial" w:hAnsi="Arial" w:cs="Arial"/>
                            <w:color w:val="000000"/>
                            <w:kern w:val="2"/>
                            <w:sz w:val="18"/>
                            <w:szCs w:val="18"/>
                            <w:lang w:eastAsia="en-US"/>
                            <w14:ligatures w14:val="standardContextual"/>
                          </w:rPr>
                          <w:br/>
                          <w:t>Tyldesley, Manchester,</w:t>
                        </w:r>
                        <w:r>
                          <w:rPr>
                            <w:rFonts w:ascii="Arial" w:hAnsi="Arial" w:cs="Arial"/>
                            <w:color w:val="000000"/>
                            <w:kern w:val="2"/>
                            <w:sz w:val="18"/>
                            <w:szCs w:val="18"/>
                            <w:lang w:eastAsia="en-US"/>
                            <w14:ligatures w14:val="standardContextual"/>
                          </w:rPr>
                          <w:br/>
                          <w:t>Lancs M29 8SF</w:t>
                        </w:r>
                      </w:p>
                    </w:tc>
                  </w:tr>
                </w:tbl>
                <w:p w14:paraId="7A3EFA95" w14:textId="77777777" w:rsidR="00912E1A" w:rsidRDefault="00912E1A">
                  <w:pPr>
                    <w:rPr>
                      <w:rFonts w:asciiTheme="minorHAnsi" w:hAnsiTheme="minorHAnsi" w:cstheme="minorBidi"/>
                      <w:kern w:val="2"/>
                      <w:lang w:eastAsia="en-US"/>
                      <w14:ligatures w14:val="standardContextual"/>
                    </w:rPr>
                  </w:pPr>
                </w:p>
              </w:tc>
            </w:tr>
          </w:tbl>
          <w:p w14:paraId="3600D5E7" w14:textId="77777777" w:rsidR="00912E1A" w:rsidRDefault="00912E1A">
            <w:pPr>
              <w:rPr>
                <w:rFonts w:asciiTheme="minorHAnsi" w:hAnsiTheme="minorHAnsi" w:cstheme="minorBidi"/>
                <w:kern w:val="2"/>
                <w:lang w:eastAsia="en-US"/>
                <w14:ligatures w14:val="standardContextual"/>
              </w:rPr>
            </w:pPr>
          </w:p>
        </w:tc>
      </w:tr>
      <w:tr w:rsidR="00912E1A" w14:paraId="39A277CE" w14:textId="77777777" w:rsidTr="00912E1A">
        <w:trPr>
          <w:tblCellSpacing w:w="0" w:type="dxa"/>
        </w:trPr>
        <w:tc>
          <w:tcPr>
            <w:tcW w:w="0" w:type="auto"/>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912E1A" w14:paraId="535223DC" w14:textId="77777777">
              <w:trPr>
                <w:tblCellSpacing w:w="0" w:type="dxa"/>
              </w:trPr>
              <w:tc>
                <w:tcPr>
                  <w:tcW w:w="0" w:type="auto"/>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912E1A" w14:paraId="3AC06009"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912E1A" w14:paraId="6017DC7B" w14:textId="77777777">
                          <w:trPr>
                            <w:tblCellSpacing w:w="0" w:type="dxa"/>
                          </w:trPr>
                          <w:tc>
                            <w:tcPr>
                              <w:tcW w:w="0" w:type="auto"/>
                              <w:tcMar>
                                <w:top w:w="0" w:type="dxa"/>
                                <w:left w:w="0" w:type="dxa"/>
                                <w:bottom w:w="75" w:type="dxa"/>
                                <w:right w:w="0" w:type="dxa"/>
                              </w:tcMar>
                              <w:vAlign w:val="center"/>
                              <w:hideMark/>
                            </w:tcPr>
                            <w:p w14:paraId="739617B1"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PURCHASE ORDER</w:t>
                              </w:r>
                            </w:p>
                          </w:tc>
                        </w:tr>
                        <w:tr w:rsidR="00912E1A" w14:paraId="549117E8" w14:textId="77777777">
                          <w:trPr>
                            <w:tblCellSpacing w:w="0" w:type="dxa"/>
                          </w:trPr>
                          <w:tc>
                            <w:tcPr>
                              <w:tcW w:w="0" w:type="auto"/>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912E1A" w14:paraId="7C15F24A" w14:textId="77777777">
                                <w:trPr>
                                  <w:tblCellSpacing w:w="0" w:type="dxa"/>
                                </w:trPr>
                                <w:tc>
                                  <w:tcPr>
                                    <w:tcW w:w="1250" w:type="pct"/>
                                    <w:tcMar>
                                      <w:top w:w="60" w:type="dxa"/>
                                      <w:left w:w="0" w:type="dxa"/>
                                      <w:bottom w:w="60" w:type="dxa"/>
                                      <w:right w:w="0" w:type="dxa"/>
                                    </w:tcMar>
                                    <w:vAlign w:val="center"/>
                                    <w:hideMark/>
                                  </w:tcPr>
                                  <w:p w14:paraId="0E724C34"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Order Number</w:t>
                                    </w:r>
                                  </w:p>
                                </w:tc>
                                <w:tc>
                                  <w:tcPr>
                                    <w:tcW w:w="0" w:type="auto"/>
                                    <w:vAlign w:val="center"/>
                                    <w:hideMark/>
                                  </w:tcPr>
                                  <w:p w14:paraId="51E2217C"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Date</w:t>
                                    </w:r>
                                  </w:p>
                                </w:tc>
                                <w:tc>
                                  <w:tcPr>
                                    <w:tcW w:w="0" w:type="auto"/>
                                    <w:vAlign w:val="center"/>
                                    <w:hideMark/>
                                  </w:tcPr>
                                  <w:p w14:paraId="6B2B6D88"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Delivery Required By</w:t>
                                    </w:r>
                                  </w:p>
                                </w:tc>
                              </w:tr>
                              <w:tr w:rsidR="00912E1A" w14:paraId="162693DD" w14:textId="77777777">
                                <w:trPr>
                                  <w:tblCellSpacing w:w="0" w:type="dxa"/>
                                </w:trPr>
                                <w:tc>
                                  <w:tcPr>
                                    <w:tcW w:w="1250" w:type="pct"/>
                                    <w:tcMar>
                                      <w:top w:w="60" w:type="dxa"/>
                                      <w:left w:w="0" w:type="dxa"/>
                                      <w:bottom w:w="60" w:type="dxa"/>
                                      <w:right w:w="0" w:type="dxa"/>
                                    </w:tcMar>
                                    <w:vAlign w:val="center"/>
                                    <w:hideMark/>
                                  </w:tcPr>
                                  <w:p w14:paraId="70FCF2B2"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SO-2020-1928-2</w:t>
                                    </w:r>
                                  </w:p>
                                </w:tc>
                                <w:tc>
                                  <w:tcPr>
                                    <w:tcW w:w="0" w:type="auto"/>
                                    <w:vAlign w:val="center"/>
                                    <w:hideMark/>
                                  </w:tcPr>
                                  <w:p w14:paraId="32F79392" w14:textId="6FD46D62"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08</w:t>
                                    </w:r>
                                    <w:r>
                                      <w:rPr>
                                        <w:rFonts w:ascii="Arial" w:hAnsi="Arial" w:cs="Arial"/>
                                        <w:kern w:val="2"/>
                                        <w:sz w:val="18"/>
                                        <w:szCs w:val="18"/>
                                        <w:lang w:eastAsia="en-US"/>
                                        <w14:ligatures w14:val="standardContextual"/>
                                      </w:rPr>
                                      <w:t>/12/2023</w:t>
                                    </w:r>
                                  </w:p>
                                </w:tc>
                                <w:tc>
                                  <w:tcPr>
                                    <w:tcW w:w="0" w:type="auto"/>
                                    <w:vAlign w:val="center"/>
                                    <w:hideMark/>
                                  </w:tcPr>
                                  <w:p w14:paraId="5EE51A15" w14:textId="51F750E3"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19</w:t>
                                    </w:r>
                                    <w:r>
                                      <w:rPr>
                                        <w:rFonts w:ascii="Arial" w:hAnsi="Arial" w:cs="Arial"/>
                                        <w:kern w:val="2"/>
                                        <w:sz w:val="18"/>
                                        <w:szCs w:val="18"/>
                                        <w:lang w:eastAsia="en-US"/>
                                        <w14:ligatures w14:val="standardContextual"/>
                                      </w:rPr>
                                      <w:t>/01/2024</w:t>
                                    </w:r>
                                  </w:p>
                                </w:tc>
                              </w:tr>
                            </w:tbl>
                            <w:p w14:paraId="61033EE7" w14:textId="77777777" w:rsidR="00912E1A" w:rsidRDefault="00912E1A">
                              <w:pPr>
                                <w:rPr>
                                  <w:rFonts w:asciiTheme="minorHAnsi" w:hAnsiTheme="minorHAnsi" w:cstheme="minorBidi"/>
                                  <w:kern w:val="2"/>
                                  <w:lang w:eastAsia="en-US"/>
                                  <w14:ligatures w14:val="standardContextual"/>
                                </w:rPr>
                              </w:pPr>
                            </w:p>
                          </w:tc>
                        </w:tr>
                      </w:tbl>
                      <w:p w14:paraId="5D4F0003" w14:textId="77777777" w:rsidR="00912E1A" w:rsidRDefault="00912E1A">
                        <w:pPr>
                          <w:rPr>
                            <w:rFonts w:asciiTheme="minorHAnsi" w:hAnsiTheme="minorHAnsi" w:cstheme="minorBidi"/>
                            <w:kern w:val="2"/>
                            <w:lang w:eastAsia="en-US"/>
                            <w14:ligatures w14:val="standardContextual"/>
                          </w:rPr>
                        </w:pPr>
                      </w:p>
                    </w:tc>
                  </w:tr>
                </w:tbl>
                <w:p w14:paraId="01311729" w14:textId="77777777" w:rsidR="00912E1A" w:rsidRDefault="00912E1A">
                  <w:pPr>
                    <w:rPr>
                      <w:rFonts w:asciiTheme="minorHAnsi" w:hAnsiTheme="minorHAnsi" w:cstheme="minorBidi"/>
                      <w:kern w:val="2"/>
                      <w:lang w:eastAsia="en-US"/>
                      <w14:ligatures w14:val="standardContextual"/>
                    </w:rPr>
                  </w:pPr>
                </w:p>
              </w:tc>
            </w:tr>
            <w:tr w:rsidR="00912E1A" w14:paraId="61C8C7C4" w14:textId="77777777">
              <w:trPr>
                <w:tblCellSpacing w:w="0" w:type="dxa"/>
              </w:trPr>
              <w:tc>
                <w:tcPr>
                  <w:tcW w:w="0" w:type="auto"/>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912E1A" w14:paraId="24FD7B1B"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748"/>
                          <w:gridCol w:w="3252"/>
                        </w:tblGrid>
                        <w:tr w:rsidR="00912E1A" w14:paraId="513A66B2" w14:textId="77777777">
                          <w:trPr>
                            <w:tblCellSpacing w:w="0" w:type="dxa"/>
                          </w:trPr>
                          <w:tc>
                            <w:tcPr>
                              <w:tcW w:w="0" w:type="auto"/>
                              <w:tcMar>
                                <w:top w:w="60" w:type="dxa"/>
                                <w:left w:w="0" w:type="dxa"/>
                                <w:bottom w:w="60" w:type="dxa"/>
                                <w:right w:w="0" w:type="dxa"/>
                              </w:tcMar>
                              <w:vAlign w:val="center"/>
                              <w:hideMark/>
                            </w:tcPr>
                            <w:p w14:paraId="11368FF5"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Invoice To</w:t>
                              </w:r>
                            </w:p>
                          </w:tc>
                          <w:tc>
                            <w:tcPr>
                              <w:tcW w:w="0" w:type="auto"/>
                              <w:tcMar>
                                <w:top w:w="60" w:type="dxa"/>
                                <w:left w:w="0" w:type="dxa"/>
                                <w:bottom w:w="60" w:type="dxa"/>
                                <w:right w:w="0" w:type="dxa"/>
                              </w:tcMar>
                              <w:vAlign w:val="center"/>
                              <w:hideMark/>
                            </w:tcPr>
                            <w:p w14:paraId="753D718F"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Deliver To:</w:t>
                              </w:r>
                            </w:p>
                          </w:tc>
                        </w:tr>
                        <w:tr w:rsidR="00912E1A" w14:paraId="49D867CA" w14:textId="77777777">
                          <w:trPr>
                            <w:tblCellSpacing w:w="0" w:type="dxa"/>
                          </w:trPr>
                          <w:tc>
                            <w:tcPr>
                              <w:tcW w:w="0" w:type="auto"/>
                              <w:tcMar>
                                <w:top w:w="60" w:type="dxa"/>
                                <w:left w:w="0" w:type="dxa"/>
                                <w:bottom w:w="60" w:type="dxa"/>
                                <w:right w:w="0" w:type="dxa"/>
                              </w:tcMar>
                              <w:hideMark/>
                            </w:tcPr>
                            <w:p w14:paraId="48829C4C"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Promo Merch UK Ltd,</w:t>
                              </w:r>
                              <w:r>
                                <w:rPr>
                                  <w:rFonts w:ascii="Arial" w:hAnsi="Arial" w:cs="Arial"/>
                                  <w:kern w:val="2"/>
                                  <w:sz w:val="18"/>
                                  <w:szCs w:val="18"/>
                                  <w:lang w:eastAsia="en-US"/>
                                  <w14:ligatures w14:val="standardContextual"/>
                                </w:rPr>
                                <w:br/>
                                <w:t>1 Parr Bridge Pastures</w:t>
                              </w:r>
                              <w:r>
                                <w:rPr>
                                  <w:rFonts w:ascii="Arial" w:hAnsi="Arial" w:cs="Arial"/>
                                  <w:kern w:val="2"/>
                                  <w:sz w:val="18"/>
                                  <w:szCs w:val="18"/>
                                  <w:lang w:eastAsia="en-US"/>
                                  <w14:ligatures w14:val="standardContextual"/>
                                </w:rPr>
                                <w:br/>
                                <w:t>Mosley Common,</w:t>
                              </w:r>
                              <w:r>
                                <w:rPr>
                                  <w:rFonts w:ascii="Arial" w:hAnsi="Arial" w:cs="Arial"/>
                                  <w:kern w:val="2"/>
                                  <w:sz w:val="18"/>
                                  <w:szCs w:val="18"/>
                                  <w:lang w:eastAsia="en-US"/>
                                  <w14:ligatures w14:val="standardContextual"/>
                                </w:rPr>
                                <w:br/>
                                <w:t>Tyldesley, Manchester,</w:t>
                              </w:r>
                              <w:r>
                                <w:rPr>
                                  <w:rFonts w:ascii="Arial" w:hAnsi="Arial" w:cs="Arial"/>
                                  <w:kern w:val="2"/>
                                  <w:sz w:val="18"/>
                                  <w:szCs w:val="18"/>
                                  <w:lang w:eastAsia="en-US"/>
                                  <w14:ligatures w14:val="standardContextual"/>
                                </w:rPr>
                                <w:br/>
                                <w:t>Lancs M29 8SF</w:t>
                              </w:r>
                            </w:p>
                          </w:tc>
                          <w:tc>
                            <w:tcPr>
                              <w:tcW w:w="0" w:type="auto"/>
                              <w:tcMar>
                                <w:top w:w="60" w:type="dxa"/>
                                <w:left w:w="0" w:type="dxa"/>
                                <w:bottom w:w="60" w:type="dxa"/>
                                <w:right w:w="0" w:type="dxa"/>
                              </w:tcMar>
                              <w:hideMark/>
                            </w:tcPr>
                            <w:p w14:paraId="55B2DD16" w14:textId="5C9C2D0F"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Jessie McCarthy,</w:t>
                              </w:r>
                              <w:r>
                                <w:rPr>
                                  <w:rFonts w:ascii="Arial" w:hAnsi="Arial" w:cs="Arial"/>
                                  <w:kern w:val="2"/>
                                  <w:sz w:val="18"/>
                                  <w:szCs w:val="18"/>
                                  <w:lang w:eastAsia="en-US"/>
                                  <w14:ligatures w14:val="standardContextual"/>
                                </w:rPr>
                                <w:br/>
                                <w:t>Emmi UK Limited,</w:t>
                              </w:r>
                              <w:r>
                                <w:rPr>
                                  <w:rFonts w:ascii="Arial" w:hAnsi="Arial" w:cs="Arial"/>
                                  <w:kern w:val="2"/>
                                  <w:sz w:val="18"/>
                                  <w:szCs w:val="18"/>
                                  <w:lang w:eastAsia="en-US"/>
                                  <w14:ligatures w14:val="standardContextual"/>
                                </w:rPr>
                                <w:br/>
                                <w:t>111 Upper Richmond Road</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t>Putney, London</w:t>
                              </w:r>
                              <w:r>
                                <w:rPr>
                                  <w:rFonts w:ascii="Arial" w:hAnsi="Arial" w:cs="Arial"/>
                                  <w:kern w:val="2"/>
                                  <w:sz w:val="18"/>
                                  <w:szCs w:val="18"/>
                                  <w:lang w:eastAsia="en-US"/>
                                  <w14:ligatures w14:val="standardContextual"/>
                                </w:rPr>
                                <w:t>,</w:t>
                              </w:r>
                              <w:r>
                                <w:rPr>
                                  <w:rFonts w:ascii="Arial" w:hAnsi="Arial" w:cs="Arial"/>
                                  <w:kern w:val="2"/>
                                  <w:sz w:val="18"/>
                                  <w:szCs w:val="18"/>
                                  <w:lang w:eastAsia="en-US"/>
                                  <w14:ligatures w14:val="standardContextual"/>
                                </w:rPr>
                                <w:br/>
                                <w:t>SW15 2JT</w:t>
                              </w:r>
                            </w:p>
                          </w:tc>
                        </w:tr>
                      </w:tbl>
                      <w:p w14:paraId="0E127F36" w14:textId="77777777" w:rsidR="00912E1A" w:rsidRDefault="00912E1A">
                        <w:pPr>
                          <w:rPr>
                            <w:rFonts w:asciiTheme="minorHAnsi" w:hAnsiTheme="minorHAnsi" w:cstheme="minorBidi"/>
                            <w:kern w:val="2"/>
                            <w:lang w:eastAsia="en-US"/>
                            <w14:ligatures w14:val="standardContextual"/>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912E1A" w14:paraId="4CAF690E" w14:textId="77777777">
                          <w:trPr>
                            <w:tblCellSpacing w:w="0" w:type="dxa"/>
                          </w:trPr>
                          <w:tc>
                            <w:tcPr>
                              <w:tcW w:w="1500" w:type="pct"/>
                              <w:tcMar>
                                <w:top w:w="60" w:type="dxa"/>
                                <w:left w:w="0" w:type="dxa"/>
                                <w:bottom w:w="60" w:type="dxa"/>
                                <w:right w:w="0" w:type="dxa"/>
                              </w:tcMar>
                              <w:vAlign w:val="center"/>
                              <w:hideMark/>
                            </w:tcPr>
                            <w:p w14:paraId="76A6F163"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Contact:</w:t>
                              </w:r>
                            </w:p>
                          </w:tc>
                          <w:tc>
                            <w:tcPr>
                              <w:tcW w:w="3500" w:type="pct"/>
                              <w:tcMar>
                                <w:top w:w="60" w:type="dxa"/>
                                <w:left w:w="0" w:type="dxa"/>
                                <w:bottom w:w="60" w:type="dxa"/>
                                <w:right w:w="0" w:type="dxa"/>
                              </w:tcMar>
                              <w:vAlign w:val="center"/>
                              <w:hideMark/>
                            </w:tcPr>
                            <w:p w14:paraId="7D875AB2"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Kath</w:t>
                              </w:r>
                            </w:p>
                          </w:tc>
                        </w:tr>
                        <w:tr w:rsidR="00912E1A" w14:paraId="1F828B68" w14:textId="77777777">
                          <w:trPr>
                            <w:tblCellSpacing w:w="0" w:type="dxa"/>
                          </w:trPr>
                          <w:tc>
                            <w:tcPr>
                              <w:tcW w:w="0" w:type="auto"/>
                              <w:tcMar>
                                <w:top w:w="60" w:type="dxa"/>
                                <w:left w:w="0" w:type="dxa"/>
                                <w:bottom w:w="60" w:type="dxa"/>
                                <w:right w:w="0" w:type="dxa"/>
                              </w:tcMar>
                              <w:vAlign w:val="center"/>
                              <w:hideMark/>
                            </w:tcPr>
                            <w:p w14:paraId="005E2AD0"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Email:</w:t>
                              </w:r>
                            </w:p>
                          </w:tc>
                          <w:tc>
                            <w:tcPr>
                              <w:tcW w:w="0" w:type="auto"/>
                              <w:tcMar>
                                <w:top w:w="60" w:type="dxa"/>
                                <w:left w:w="0" w:type="dxa"/>
                                <w:bottom w:w="60" w:type="dxa"/>
                                <w:right w:w="0" w:type="dxa"/>
                              </w:tcMar>
                              <w:vAlign w:val="center"/>
                              <w:hideMark/>
                            </w:tcPr>
                            <w:p w14:paraId="379D102E" w14:textId="77777777" w:rsidR="00912E1A" w:rsidRDefault="00912E1A">
                              <w:pPr>
                                <w:framePr w:hSpace="45" w:wrap="around" w:vAnchor="text" w:hAnchor="text"/>
                                <w:rPr>
                                  <w:rFonts w:ascii="Arial" w:hAnsi="Arial" w:cs="Arial"/>
                                  <w:kern w:val="2"/>
                                  <w:sz w:val="18"/>
                                  <w:szCs w:val="18"/>
                                  <w:lang w:eastAsia="en-US"/>
                                  <w14:ligatures w14:val="standardContextual"/>
                                </w:rPr>
                              </w:pPr>
                              <w:hyperlink r:id="rId5" w:history="1">
                                <w:r>
                                  <w:rPr>
                                    <w:rStyle w:val="Hyperlink"/>
                                    <w:rFonts w:ascii="Arial" w:hAnsi="Arial" w:cs="Arial"/>
                                    <w:kern w:val="2"/>
                                    <w:sz w:val="18"/>
                                    <w:szCs w:val="18"/>
                                    <w:lang w:eastAsia="en-US"/>
                                    <w14:ligatures w14:val="standardContextual"/>
                                  </w:rPr>
                                  <w:t>kath@promomerchuk.co.uk</w:t>
                                </w:r>
                              </w:hyperlink>
                            </w:p>
                          </w:tc>
                        </w:tr>
                        <w:tr w:rsidR="00912E1A" w14:paraId="37996EEC" w14:textId="77777777">
                          <w:trPr>
                            <w:tblCellSpacing w:w="0" w:type="dxa"/>
                          </w:trPr>
                          <w:tc>
                            <w:tcPr>
                              <w:tcW w:w="0" w:type="auto"/>
                              <w:tcMar>
                                <w:top w:w="60" w:type="dxa"/>
                                <w:left w:w="0" w:type="dxa"/>
                                <w:bottom w:w="60" w:type="dxa"/>
                                <w:right w:w="0" w:type="dxa"/>
                              </w:tcMar>
                              <w:vAlign w:val="center"/>
                              <w:hideMark/>
                            </w:tcPr>
                            <w:p w14:paraId="6E2ADCB6"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Tel:</w:t>
                              </w:r>
                            </w:p>
                          </w:tc>
                          <w:tc>
                            <w:tcPr>
                              <w:tcW w:w="0" w:type="auto"/>
                              <w:tcMar>
                                <w:top w:w="60" w:type="dxa"/>
                                <w:left w:w="0" w:type="dxa"/>
                                <w:bottom w:w="60" w:type="dxa"/>
                                <w:right w:w="0" w:type="dxa"/>
                              </w:tcMar>
                              <w:vAlign w:val="center"/>
                              <w:hideMark/>
                            </w:tcPr>
                            <w:p w14:paraId="7D621A57"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07875 017833</w:t>
                              </w:r>
                            </w:p>
                          </w:tc>
                        </w:tr>
                        <w:tr w:rsidR="00912E1A" w14:paraId="4B83E5A8" w14:textId="77777777">
                          <w:trPr>
                            <w:tblCellSpacing w:w="0" w:type="dxa"/>
                          </w:trPr>
                          <w:tc>
                            <w:tcPr>
                              <w:tcW w:w="0" w:type="auto"/>
                              <w:tcMar>
                                <w:top w:w="60" w:type="dxa"/>
                                <w:left w:w="0" w:type="dxa"/>
                                <w:bottom w:w="60" w:type="dxa"/>
                                <w:right w:w="0" w:type="dxa"/>
                              </w:tcMar>
                              <w:vAlign w:val="center"/>
                              <w:hideMark/>
                            </w:tcPr>
                            <w:p w14:paraId="14411C31"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Fax:</w:t>
                              </w:r>
                            </w:p>
                          </w:tc>
                          <w:tc>
                            <w:tcPr>
                              <w:tcW w:w="0" w:type="auto"/>
                              <w:tcMar>
                                <w:top w:w="60" w:type="dxa"/>
                                <w:left w:w="0" w:type="dxa"/>
                                <w:bottom w:w="60" w:type="dxa"/>
                                <w:right w:w="0" w:type="dxa"/>
                              </w:tcMar>
                              <w:vAlign w:val="center"/>
                              <w:hideMark/>
                            </w:tcPr>
                            <w:p w14:paraId="20E35014"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w:t>
                              </w:r>
                            </w:p>
                          </w:tc>
                        </w:tr>
                      </w:tbl>
                      <w:p w14:paraId="1E0E486F" w14:textId="77777777" w:rsidR="00912E1A" w:rsidRDefault="00912E1A">
                        <w:pPr>
                          <w:rPr>
                            <w:rFonts w:asciiTheme="minorHAnsi" w:hAnsiTheme="minorHAnsi" w:cstheme="minorBidi"/>
                            <w:kern w:val="2"/>
                            <w:lang w:eastAsia="en-US"/>
                            <w14:ligatures w14:val="standardContextual"/>
                          </w:rPr>
                        </w:pPr>
                      </w:p>
                    </w:tc>
                  </w:tr>
                </w:tbl>
                <w:p w14:paraId="2B6877CD" w14:textId="77777777" w:rsidR="00912E1A" w:rsidRDefault="00912E1A">
                  <w:pPr>
                    <w:rPr>
                      <w:rFonts w:asciiTheme="minorHAnsi" w:hAnsiTheme="minorHAnsi" w:cstheme="minorBidi"/>
                      <w:kern w:val="2"/>
                      <w:lang w:eastAsia="en-US"/>
                      <w14:ligatures w14:val="standardContextual"/>
                    </w:rPr>
                  </w:pPr>
                </w:p>
              </w:tc>
            </w:tr>
            <w:tr w:rsidR="00912E1A" w14:paraId="0369B978" w14:textId="77777777">
              <w:trPr>
                <w:tblCellSpacing w:w="0" w:type="dxa"/>
              </w:trPr>
              <w:tc>
                <w:tcPr>
                  <w:tcW w:w="0" w:type="auto"/>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912E1A" w14:paraId="5647E637" w14:textId="77777777">
                    <w:trPr>
                      <w:tblCellSpacing w:w="0" w:type="dxa"/>
                    </w:trPr>
                    <w:tc>
                      <w:tcPr>
                        <w:tcW w:w="0" w:type="auto"/>
                        <w:tcBorders>
                          <w:top w:val="nil"/>
                          <w:left w:val="nil"/>
                          <w:bottom w:val="nil"/>
                          <w:right w:val="nil"/>
                        </w:tcBorders>
                        <w:hideMark/>
                      </w:tcPr>
                      <w:tbl>
                        <w:tblPr>
                          <w:tblW w:w="5000" w:type="pct"/>
                          <w:tblCellSpacing w:w="0" w:type="dxa"/>
                          <w:tblLook w:val="04A0" w:firstRow="1" w:lastRow="0" w:firstColumn="1" w:lastColumn="0" w:noHBand="0" w:noVBand="1"/>
                        </w:tblPr>
                        <w:tblGrid>
                          <w:gridCol w:w="12000"/>
                        </w:tblGrid>
                        <w:tr w:rsidR="00912E1A" w14:paraId="6BD08B1F" w14:textId="77777777">
                          <w:trPr>
                            <w:tblCellSpacing w:w="0" w:type="dxa"/>
                          </w:trPr>
                          <w:tc>
                            <w:tcPr>
                              <w:tcW w:w="0" w:type="auto"/>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912E1A" w14:paraId="4C613E88" w14:textId="77777777">
                                <w:trPr>
                                  <w:tblCellSpacing w:w="0"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723"/>
                                      <w:gridCol w:w="7611"/>
                                      <w:gridCol w:w="1266"/>
                                    </w:tblGrid>
                                    <w:tr w:rsidR="00912E1A" w14:paraId="2763BB94" w14:textId="77777777">
                                      <w:tc>
                                        <w:tcPr>
                                          <w:tcW w:w="600" w:type="dxa"/>
                                          <w:vAlign w:val="center"/>
                                          <w:hideMark/>
                                        </w:tcPr>
                                        <w:p w14:paraId="6EA4914D"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Qty</w:t>
                                          </w:r>
                                        </w:p>
                                      </w:tc>
                                      <w:tc>
                                        <w:tcPr>
                                          <w:tcW w:w="3600" w:type="dxa"/>
                                          <w:vAlign w:val="center"/>
                                          <w:hideMark/>
                                        </w:tcPr>
                                        <w:p w14:paraId="3A6734C7"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Description</w:t>
                                          </w:r>
                                        </w:p>
                                      </w:tc>
                                      <w:tc>
                                        <w:tcPr>
                                          <w:tcW w:w="1050" w:type="dxa"/>
                                          <w:vAlign w:val="center"/>
                                          <w:hideMark/>
                                        </w:tcPr>
                                        <w:p w14:paraId="24608F3C"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Unit Cost</w:t>
                                          </w:r>
                                        </w:p>
                                      </w:tc>
                                    </w:tr>
                                    <w:tr w:rsidR="00912E1A" w14:paraId="28EB399B" w14:textId="77777777">
                                      <w:tc>
                                        <w:tcPr>
                                          <w:tcW w:w="0" w:type="auto"/>
                                          <w:vAlign w:val="center"/>
                                          <w:hideMark/>
                                        </w:tcPr>
                                        <w:p w14:paraId="381FDAE2"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250</w:t>
                                          </w:r>
                                        </w:p>
                                      </w:tc>
                                      <w:tc>
                                        <w:tcPr>
                                          <w:tcW w:w="0" w:type="auto"/>
                                          <w:vAlign w:val="center"/>
                                          <w:hideMark/>
                                        </w:tcPr>
                                        <w:p w14:paraId="391CD9D5" w14:textId="4E920B63"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Supplier Item No. R3200-R3209</w:t>
                                          </w:r>
                                          <w:r>
                                            <w:rPr>
                                              <w:rFonts w:ascii="Arial" w:hAnsi="Arial" w:cs="Arial"/>
                                              <w:color w:val="000000"/>
                                              <w:kern w:val="2"/>
                                              <w:sz w:val="18"/>
                                              <w:szCs w:val="18"/>
                                              <w:lang w:eastAsia="en-US"/>
                                              <w14:ligatures w14:val="standardContextual"/>
                                            </w:rPr>
                                            <w:br/>
                                            <w:t>Tonbridge Eco Lunch Cooler Bag</w:t>
                                          </w:r>
                                          <w:r>
                                            <w:rPr>
                                              <w:rFonts w:ascii="Arial" w:hAnsi="Arial" w:cs="Arial"/>
                                              <w:color w:val="000000"/>
                                              <w:kern w:val="2"/>
                                              <w:sz w:val="18"/>
                                              <w:szCs w:val="18"/>
                                              <w:lang w:eastAsia="en-US"/>
                                              <w14:ligatures w14:val="standardContextual"/>
                                            </w:rPr>
                                            <w:br/>
                                            <w:t xml:space="preserve">Lunch cooler model in Reach compliant 210D rPET. </w:t>
                                          </w:r>
                                          <w:r>
                                            <w:rPr>
                                              <w:rFonts w:ascii="Arial" w:hAnsi="Arial" w:cs="Arial"/>
                                              <w:color w:val="000000"/>
                                              <w:kern w:val="2"/>
                                              <w:sz w:val="18"/>
                                              <w:szCs w:val="18"/>
                                              <w:lang w:eastAsia="en-US"/>
                                              <w14:ligatures w14:val="standardContextual"/>
                                            </w:rPr>
                                            <w:br/>
                                          </w:r>
                                          <w:r>
                                            <w:rPr>
                                              <w:rFonts w:ascii="Arial" w:hAnsi="Arial" w:cs="Arial"/>
                                              <w:color w:val="000000"/>
                                              <w:kern w:val="2"/>
                                              <w:sz w:val="18"/>
                                              <w:szCs w:val="18"/>
                                              <w:lang w:eastAsia="en-US"/>
                                              <w14:ligatures w14:val="standardContextual"/>
                                            </w:rPr>
                                            <w:t xml:space="preserve">With a front slip pocket, </w:t>
                                          </w:r>
                                          <w:r>
                                            <w:rPr>
                                              <w:rFonts w:ascii="Arial" w:hAnsi="Arial" w:cs="Arial"/>
                                              <w:color w:val="000000"/>
                                              <w:kern w:val="2"/>
                                              <w:sz w:val="18"/>
                                              <w:szCs w:val="18"/>
                                              <w:lang w:eastAsia="en-US"/>
                                              <w14:ligatures w14:val="standardContextual"/>
                                            </w:rPr>
                                            <w:t>Velcro</w:t>
                                          </w:r>
                                          <w:r>
                                            <w:rPr>
                                              <w:rFonts w:ascii="Arial" w:hAnsi="Arial" w:cs="Arial"/>
                                              <w:color w:val="000000"/>
                                              <w:kern w:val="2"/>
                                              <w:sz w:val="18"/>
                                              <w:szCs w:val="18"/>
                                              <w:lang w:eastAsia="en-US"/>
                                              <w14:ligatures w14:val="standardContextual"/>
                                            </w:rPr>
                                            <w:t xml:space="preserve"> closure, insulated inner material and carry strap. </w:t>
                                          </w:r>
                                          <w:r>
                                            <w:rPr>
                                              <w:rFonts w:ascii="Arial" w:hAnsi="Arial" w:cs="Arial"/>
                                              <w:color w:val="000000"/>
                                              <w:kern w:val="2"/>
                                              <w:sz w:val="18"/>
                                              <w:szCs w:val="18"/>
                                              <w:lang w:eastAsia="en-US"/>
                                              <w14:ligatures w14:val="standardContextual"/>
                                            </w:rPr>
                                            <w:br/>
                                          </w:r>
                                          <w:r>
                                            <w:rPr>
                                              <w:rFonts w:ascii="Arial" w:hAnsi="Arial" w:cs="Arial"/>
                                              <w:color w:val="000000"/>
                                              <w:kern w:val="2"/>
                                              <w:sz w:val="18"/>
                                              <w:szCs w:val="18"/>
                                              <w:lang w:eastAsia="en-US"/>
                                              <w14:ligatures w14:val="standardContextual"/>
                                            </w:rPr>
                                            <w:t>Food Safe certified.</w:t>
                                          </w:r>
                                        </w:p>
                                      </w:tc>
                                      <w:tc>
                                        <w:tcPr>
                                          <w:tcW w:w="0" w:type="auto"/>
                                          <w:vAlign w:val="center"/>
                                          <w:hideMark/>
                                        </w:tcPr>
                                        <w:p w14:paraId="22DD9008"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1.50</w:t>
                                          </w:r>
                                        </w:p>
                                      </w:tc>
                                    </w:tr>
                                    <w:tr w:rsidR="00912E1A" w14:paraId="75814F92" w14:textId="77777777">
                                      <w:tc>
                                        <w:tcPr>
                                          <w:tcW w:w="0" w:type="auto"/>
                                          <w:vAlign w:val="center"/>
                                          <w:hideMark/>
                                        </w:tcPr>
                                        <w:p w14:paraId="630DB9B6"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 </w:t>
                                          </w:r>
                                        </w:p>
                                      </w:tc>
                                      <w:tc>
                                        <w:tcPr>
                                          <w:tcW w:w="0" w:type="auto"/>
                                          <w:vAlign w:val="center"/>
                                          <w:hideMark/>
                                        </w:tcPr>
                                        <w:p w14:paraId="209A631F"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Item Colour: Navy</w:t>
                                          </w:r>
                                          <w:r>
                                            <w:rPr>
                                              <w:rFonts w:ascii="Arial" w:hAnsi="Arial" w:cs="Arial"/>
                                              <w:color w:val="000000"/>
                                              <w:kern w:val="2"/>
                                              <w:sz w:val="18"/>
                                              <w:szCs w:val="18"/>
                                              <w:lang w:eastAsia="en-US"/>
                                              <w14:ligatures w14:val="standardContextual"/>
                                            </w:rPr>
                                            <w:br/>
                                            <w:t>Branding:  full colour </w:t>
                                          </w:r>
                                        </w:p>
                                      </w:tc>
                                      <w:tc>
                                        <w:tcPr>
                                          <w:tcW w:w="0" w:type="auto"/>
                                          <w:vAlign w:val="center"/>
                                          <w:hideMark/>
                                        </w:tcPr>
                                        <w:p w14:paraId="5DD9543B"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 </w:t>
                                          </w:r>
                                        </w:p>
                                      </w:tc>
                                    </w:tr>
                                  </w:tbl>
                                  <w:p w14:paraId="7CD682B4" w14:textId="77777777" w:rsidR="00912E1A" w:rsidRDefault="00912E1A">
                                    <w:pPr>
                                      <w:rPr>
                                        <w:rFonts w:asciiTheme="minorHAnsi" w:hAnsiTheme="minorHAnsi" w:cstheme="minorBidi"/>
                                        <w:kern w:val="2"/>
                                        <w:lang w:eastAsia="en-US"/>
                                        <w14:ligatures w14:val="standardContextual"/>
                                      </w:rPr>
                                    </w:pPr>
                                  </w:p>
                                </w:tc>
                              </w:tr>
                            </w:tbl>
                            <w:p w14:paraId="49A8CD15" w14:textId="77777777" w:rsidR="00912E1A" w:rsidRDefault="00912E1A">
                              <w:pPr>
                                <w:rPr>
                                  <w:rFonts w:asciiTheme="minorHAnsi" w:hAnsiTheme="minorHAnsi" w:cstheme="minorBidi"/>
                                  <w:kern w:val="2"/>
                                  <w:lang w:eastAsia="en-US"/>
                                  <w14:ligatures w14:val="standardContextual"/>
                                </w:rPr>
                              </w:pPr>
                            </w:p>
                          </w:tc>
                        </w:tr>
                        <w:tr w:rsidR="00912E1A" w14:paraId="31B63355" w14:textId="77777777">
                          <w:trPr>
                            <w:tblCellSpacing w:w="0" w:type="dxa"/>
                          </w:trPr>
                          <w:tc>
                            <w:tcPr>
                              <w:tcW w:w="0" w:type="auto"/>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912E1A" w14:paraId="5FFDA4AC" w14:textId="77777777">
                                <w:trPr>
                                  <w:tblCellSpacing w:w="0"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912E1A" w14:paraId="71B6D56F" w14:textId="77777777">
                                      <w:tc>
                                        <w:tcPr>
                                          <w:tcW w:w="600" w:type="dxa"/>
                                          <w:vAlign w:val="center"/>
                                          <w:hideMark/>
                                        </w:tcPr>
                                        <w:p w14:paraId="3A762510"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Qty</w:t>
                                          </w:r>
                                        </w:p>
                                      </w:tc>
                                      <w:tc>
                                        <w:tcPr>
                                          <w:tcW w:w="3600" w:type="dxa"/>
                                          <w:vAlign w:val="center"/>
                                          <w:hideMark/>
                                        </w:tcPr>
                                        <w:p w14:paraId="6178B9F1"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Description</w:t>
                                          </w:r>
                                        </w:p>
                                      </w:tc>
                                      <w:tc>
                                        <w:tcPr>
                                          <w:tcW w:w="1050" w:type="dxa"/>
                                          <w:vAlign w:val="center"/>
                                          <w:hideMark/>
                                        </w:tcPr>
                                        <w:p w14:paraId="6F82384D"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Unit Cost</w:t>
                                          </w:r>
                                        </w:p>
                                      </w:tc>
                                    </w:tr>
                                    <w:tr w:rsidR="00912E1A" w14:paraId="2A86C5CD" w14:textId="77777777">
                                      <w:tc>
                                        <w:tcPr>
                                          <w:tcW w:w="0" w:type="auto"/>
                                          <w:vAlign w:val="center"/>
                                          <w:hideMark/>
                                        </w:tcPr>
                                        <w:p w14:paraId="0E270015"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250</w:t>
                                          </w:r>
                                        </w:p>
                                      </w:tc>
                                      <w:tc>
                                        <w:tcPr>
                                          <w:tcW w:w="0" w:type="auto"/>
                                          <w:vAlign w:val="center"/>
                                          <w:hideMark/>
                                        </w:tcPr>
                                        <w:p w14:paraId="093AE9BE"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Print</w:t>
                                          </w:r>
                                        </w:p>
                                      </w:tc>
                                      <w:tc>
                                        <w:tcPr>
                                          <w:tcW w:w="0" w:type="auto"/>
                                          <w:vAlign w:val="center"/>
                                          <w:hideMark/>
                                        </w:tcPr>
                                        <w:p w14:paraId="3425D5C5"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0.78</w:t>
                                          </w:r>
                                        </w:p>
                                      </w:tc>
                                    </w:tr>
                                    <w:tr w:rsidR="00912E1A" w14:paraId="6DFDCE2B" w14:textId="77777777">
                                      <w:tc>
                                        <w:tcPr>
                                          <w:tcW w:w="0" w:type="auto"/>
                                          <w:vAlign w:val="center"/>
                                          <w:hideMark/>
                                        </w:tcPr>
                                        <w:p w14:paraId="0F5F1E25"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w:t>
                                          </w:r>
                                        </w:p>
                                      </w:tc>
                                      <w:tc>
                                        <w:tcPr>
                                          <w:tcW w:w="0" w:type="auto"/>
                                          <w:vAlign w:val="center"/>
                                          <w:hideMark/>
                                        </w:tcPr>
                                        <w:p w14:paraId="4F142EA8"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Origination</w:t>
                                          </w:r>
                                        </w:p>
                                      </w:tc>
                                      <w:tc>
                                        <w:tcPr>
                                          <w:tcW w:w="0" w:type="auto"/>
                                          <w:vAlign w:val="center"/>
                                          <w:hideMark/>
                                        </w:tcPr>
                                        <w:p w14:paraId="544ECC3B"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25.00</w:t>
                                          </w:r>
                                        </w:p>
                                      </w:tc>
                                    </w:tr>
                                    <w:tr w:rsidR="00912E1A" w14:paraId="11F6FB0F" w14:textId="77777777">
                                      <w:tc>
                                        <w:tcPr>
                                          <w:tcW w:w="0" w:type="auto"/>
                                          <w:vAlign w:val="center"/>
                                          <w:hideMark/>
                                        </w:tcPr>
                                        <w:p w14:paraId="3CDB468D"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w:t>
                                          </w:r>
                                        </w:p>
                                      </w:tc>
                                      <w:tc>
                                        <w:tcPr>
                                          <w:tcW w:w="0" w:type="auto"/>
                                          <w:vAlign w:val="center"/>
                                          <w:hideMark/>
                                        </w:tcPr>
                                        <w:p w14:paraId="432E5DAC"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Carriage</w:t>
                                          </w:r>
                                        </w:p>
                                      </w:tc>
                                      <w:tc>
                                        <w:tcPr>
                                          <w:tcW w:w="0" w:type="auto"/>
                                          <w:vAlign w:val="center"/>
                                          <w:hideMark/>
                                        </w:tcPr>
                                        <w:p w14:paraId="64CC7024" w14:textId="77777777" w:rsidR="00912E1A" w:rsidRDefault="00912E1A">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12.00</w:t>
                                          </w:r>
                                        </w:p>
                                      </w:tc>
                                    </w:tr>
                                  </w:tbl>
                                  <w:p w14:paraId="4B0A2A17" w14:textId="77777777" w:rsidR="00912E1A" w:rsidRDefault="00912E1A">
                                    <w:pPr>
                                      <w:rPr>
                                        <w:rFonts w:asciiTheme="minorHAnsi" w:hAnsiTheme="minorHAnsi" w:cstheme="minorBidi"/>
                                        <w:kern w:val="2"/>
                                        <w:lang w:eastAsia="en-US"/>
                                        <w14:ligatures w14:val="standardContextual"/>
                                      </w:rPr>
                                    </w:pPr>
                                  </w:p>
                                </w:tc>
                              </w:tr>
                            </w:tbl>
                            <w:p w14:paraId="20A33F0A" w14:textId="77777777" w:rsidR="00912E1A" w:rsidRDefault="00912E1A">
                              <w:pPr>
                                <w:rPr>
                                  <w:rFonts w:asciiTheme="minorHAnsi" w:hAnsiTheme="minorHAnsi" w:cstheme="minorBidi"/>
                                  <w:kern w:val="2"/>
                                  <w:lang w:eastAsia="en-US"/>
                                  <w14:ligatures w14:val="standardContextual"/>
                                </w:rPr>
                              </w:pPr>
                            </w:p>
                          </w:tc>
                        </w:tr>
                      </w:tbl>
                      <w:p w14:paraId="35DC0F68" w14:textId="77777777" w:rsidR="00912E1A" w:rsidRDefault="00912E1A">
                        <w:pPr>
                          <w:rPr>
                            <w:rFonts w:asciiTheme="minorHAnsi" w:hAnsiTheme="minorHAnsi" w:cstheme="minorBidi"/>
                            <w:kern w:val="2"/>
                            <w:lang w:eastAsia="en-US"/>
                            <w14:ligatures w14:val="standardContextual"/>
                          </w:rPr>
                        </w:pPr>
                      </w:p>
                    </w:tc>
                  </w:tr>
                </w:tbl>
                <w:p w14:paraId="1F57B93A" w14:textId="77777777" w:rsidR="00912E1A" w:rsidRDefault="00912E1A">
                  <w:pPr>
                    <w:rPr>
                      <w:rFonts w:asciiTheme="minorHAnsi" w:hAnsiTheme="minorHAnsi" w:cstheme="minorBidi"/>
                      <w:kern w:val="2"/>
                      <w:lang w:eastAsia="en-US"/>
                      <w14:ligatures w14:val="standardContextual"/>
                    </w:rPr>
                  </w:pPr>
                </w:p>
              </w:tc>
            </w:tr>
            <w:tr w:rsidR="00912E1A" w14:paraId="6A304BAD" w14:textId="77777777">
              <w:trPr>
                <w:tblCellSpacing w:w="0" w:type="dxa"/>
              </w:trPr>
              <w:tc>
                <w:tcPr>
                  <w:tcW w:w="0" w:type="auto"/>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912E1A" w14:paraId="663D9BE8"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912E1A" w14:paraId="029411B8" w14:textId="77777777">
                          <w:trPr>
                            <w:tblCellSpacing w:w="0" w:type="dxa"/>
                          </w:trPr>
                          <w:tc>
                            <w:tcPr>
                              <w:tcW w:w="4000" w:type="pct"/>
                              <w:tcMar>
                                <w:top w:w="60" w:type="dxa"/>
                                <w:left w:w="0" w:type="dxa"/>
                                <w:bottom w:w="60" w:type="dxa"/>
                                <w:right w:w="0" w:type="dxa"/>
                              </w:tcMar>
                              <w:vAlign w:val="center"/>
                              <w:hideMark/>
                            </w:tcPr>
                            <w:p w14:paraId="09FCEA71"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 Net:</w:t>
                              </w:r>
                            </w:p>
                          </w:tc>
                          <w:tc>
                            <w:tcPr>
                              <w:tcW w:w="3500" w:type="pct"/>
                              <w:tcMar>
                                <w:top w:w="60" w:type="dxa"/>
                                <w:left w:w="0" w:type="dxa"/>
                                <w:bottom w:w="60" w:type="dxa"/>
                                <w:right w:w="0" w:type="dxa"/>
                              </w:tcMar>
                              <w:vAlign w:val="center"/>
                              <w:hideMark/>
                            </w:tcPr>
                            <w:p w14:paraId="46BAAD38"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£ 607.00</w:t>
                              </w:r>
                            </w:p>
                          </w:tc>
                        </w:tr>
                        <w:tr w:rsidR="00912E1A" w14:paraId="74289FB5" w14:textId="77777777">
                          <w:trPr>
                            <w:tblCellSpacing w:w="0" w:type="dxa"/>
                          </w:trPr>
                          <w:tc>
                            <w:tcPr>
                              <w:tcW w:w="0" w:type="auto"/>
                              <w:tcMar>
                                <w:top w:w="60" w:type="dxa"/>
                                <w:left w:w="0" w:type="dxa"/>
                                <w:bottom w:w="60" w:type="dxa"/>
                                <w:right w:w="0" w:type="dxa"/>
                              </w:tcMar>
                              <w:vAlign w:val="center"/>
                              <w:hideMark/>
                            </w:tcPr>
                            <w:p w14:paraId="05786131"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 VAT:</w:t>
                              </w:r>
                            </w:p>
                          </w:tc>
                          <w:tc>
                            <w:tcPr>
                              <w:tcW w:w="0" w:type="auto"/>
                              <w:tcMar>
                                <w:top w:w="60" w:type="dxa"/>
                                <w:left w:w="0" w:type="dxa"/>
                                <w:bottom w:w="60" w:type="dxa"/>
                                <w:right w:w="0" w:type="dxa"/>
                              </w:tcMar>
                              <w:vAlign w:val="center"/>
                              <w:hideMark/>
                            </w:tcPr>
                            <w:p w14:paraId="763541C2"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£ 121.40</w:t>
                              </w:r>
                            </w:p>
                          </w:tc>
                        </w:tr>
                        <w:tr w:rsidR="00912E1A" w14:paraId="7CEFA0B9" w14:textId="77777777">
                          <w:trPr>
                            <w:tblCellSpacing w:w="0" w:type="dxa"/>
                          </w:trPr>
                          <w:tc>
                            <w:tcPr>
                              <w:tcW w:w="0" w:type="auto"/>
                              <w:tcMar>
                                <w:top w:w="60" w:type="dxa"/>
                                <w:left w:w="0" w:type="dxa"/>
                                <w:bottom w:w="60" w:type="dxa"/>
                                <w:right w:w="0" w:type="dxa"/>
                              </w:tcMar>
                              <w:vAlign w:val="center"/>
                              <w:hideMark/>
                            </w:tcPr>
                            <w:p w14:paraId="5583D791"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w:t>
                              </w:r>
                            </w:p>
                          </w:tc>
                          <w:tc>
                            <w:tcPr>
                              <w:tcW w:w="0" w:type="auto"/>
                              <w:tcMar>
                                <w:top w:w="60" w:type="dxa"/>
                                <w:left w:w="0" w:type="dxa"/>
                                <w:bottom w:w="60" w:type="dxa"/>
                                <w:right w:w="0" w:type="dxa"/>
                              </w:tcMar>
                              <w:vAlign w:val="center"/>
                              <w:hideMark/>
                            </w:tcPr>
                            <w:p w14:paraId="3DF1B669" w14:textId="77777777" w:rsidR="00912E1A" w:rsidRDefault="00912E1A">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£ 728.40</w:t>
                              </w:r>
                            </w:p>
                          </w:tc>
                        </w:tr>
                      </w:tbl>
                      <w:p w14:paraId="0FF5DD75" w14:textId="77777777" w:rsidR="00912E1A" w:rsidRDefault="00912E1A">
                        <w:pPr>
                          <w:rPr>
                            <w:rFonts w:asciiTheme="minorHAnsi" w:hAnsiTheme="minorHAnsi" w:cstheme="minorBidi"/>
                            <w:kern w:val="2"/>
                            <w:lang w:eastAsia="en-US"/>
                            <w14:ligatures w14:val="standardContextual"/>
                          </w:rPr>
                        </w:pPr>
                      </w:p>
                    </w:tc>
                  </w:tr>
                  <w:tr w:rsidR="00912E1A" w14:paraId="75BED77D" w14:textId="77777777">
                    <w:trPr>
                      <w:tblCellSpacing w:w="0" w:type="dxa"/>
                    </w:trPr>
                    <w:tc>
                      <w:tcPr>
                        <w:tcW w:w="5000" w:type="pct"/>
                        <w:tcBorders>
                          <w:top w:val="nil"/>
                          <w:left w:val="nil"/>
                          <w:bottom w:val="nil"/>
                          <w:right w:val="nil"/>
                        </w:tcBorders>
                        <w:vAlign w:val="center"/>
                        <w:hideMark/>
                      </w:tcPr>
                      <w:p w14:paraId="6492FB48" w14:textId="77777777" w:rsidR="00912E1A" w:rsidRDefault="00912E1A">
                        <w:pPr>
                          <w:framePr w:hSpace="45" w:wrap="around" w:vAnchor="text" w:hAnchor="text"/>
                          <w:jc w:val="center"/>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Please note:-</w:t>
                        </w:r>
                        <w:r>
                          <w:rPr>
                            <w:rFonts w:ascii="Arial" w:hAnsi="Arial" w:cs="Arial"/>
                            <w:kern w:val="2"/>
                            <w:sz w:val="18"/>
                            <w:szCs w:val="18"/>
                            <w:lang w:eastAsia="en-US"/>
                            <w14:ligatures w14:val="standardContextual"/>
                          </w:rPr>
                          <w:t>  </w:t>
                        </w:r>
                        <w:r>
                          <w:rPr>
                            <w:rFonts w:ascii="Arial" w:hAnsi="Arial" w:cs="Arial"/>
                            <w:kern w:val="2"/>
                            <w:sz w:val="18"/>
                            <w:szCs w:val="18"/>
                            <w:lang w:eastAsia="en-US"/>
                            <w14:ligatures w14:val="standardContextual"/>
                          </w:rPr>
                          <w:br/>
                          <w:t>Please use our delivery notes when attached / supplied</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t>This order is places subject to our "Standard Terms and Conditions" of trading</w:t>
                        </w:r>
                        <w:r>
                          <w:rPr>
                            <w:rFonts w:ascii="Arial" w:hAnsi="Arial" w:cs="Arial"/>
                            <w:kern w:val="2"/>
                            <w:sz w:val="18"/>
                            <w:szCs w:val="18"/>
                            <w:lang w:eastAsia="en-US"/>
                            <w14:ligatures w14:val="standardContextual"/>
                          </w:rPr>
                          <w:br/>
                        </w:r>
                        <w:r>
                          <w:rPr>
                            <w:rFonts w:ascii="Arial" w:hAnsi="Arial" w:cs="Arial"/>
                            <w:b/>
                            <w:bCs/>
                            <w:kern w:val="2"/>
                            <w:sz w:val="15"/>
                            <w:szCs w:val="15"/>
                            <w:lang w:eastAsia="en-US"/>
                            <w14:ligatures w14:val="standardContextual"/>
                          </w:rPr>
                          <w:t>OUR FULL TERMS AND CONDITIONS ARE AVAILABLE UPON REQUEST</w:t>
                        </w:r>
                      </w:p>
                    </w:tc>
                  </w:tr>
                </w:tbl>
                <w:p w14:paraId="355DCA8D" w14:textId="77777777" w:rsidR="00912E1A" w:rsidRDefault="00912E1A">
                  <w:pPr>
                    <w:rPr>
                      <w:rFonts w:asciiTheme="minorHAnsi" w:hAnsiTheme="minorHAnsi" w:cstheme="minorBidi"/>
                      <w:kern w:val="2"/>
                      <w:lang w:eastAsia="en-US"/>
                      <w14:ligatures w14:val="standardContextual"/>
                    </w:rPr>
                  </w:pPr>
                </w:p>
              </w:tc>
            </w:tr>
          </w:tbl>
          <w:p w14:paraId="59D41E7D" w14:textId="77777777" w:rsidR="00912E1A" w:rsidRDefault="00912E1A">
            <w:pPr>
              <w:rPr>
                <w:rFonts w:asciiTheme="minorHAnsi" w:hAnsiTheme="minorHAnsi" w:cstheme="minorBidi"/>
                <w:kern w:val="2"/>
                <w:lang w:eastAsia="en-US"/>
                <w14:ligatures w14:val="standardContextual"/>
              </w:rPr>
            </w:pPr>
          </w:p>
        </w:tc>
      </w:tr>
      <w:tr w:rsidR="00912E1A" w14:paraId="6F7E8B27" w14:textId="77777777" w:rsidTr="00912E1A">
        <w:trPr>
          <w:tblCellSpacing w:w="0" w:type="dxa"/>
        </w:trPr>
        <w:tc>
          <w:tcPr>
            <w:tcW w:w="0" w:type="auto"/>
            <w:shd w:val="clear" w:color="auto" w:fill="A6A6A6"/>
            <w:tcMar>
              <w:top w:w="150" w:type="dxa"/>
              <w:left w:w="150" w:type="dxa"/>
              <w:bottom w:w="150" w:type="dxa"/>
              <w:right w:w="150" w:type="dxa"/>
            </w:tcMar>
            <w:vAlign w:val="center"/>
            <w:hideMark/>
          </w:tcPr>
          <w:p w14:paraId="28DADDDF" w14:textId="77777777" w:rsidR="00912E1A" w:rsidRDefault="00912E1A">
            <w:pPr>
              <w:spacing w:line="300" w:lineRule="atLeast"/>
              <w:jc w:val="center"/>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bl>
    <w:p w14:paraId="0EDE8A7E" w14:textId="77777777" w:rsidR="00912E1A" w:rsidRPr="00912E1A" w:rsidRDefault="00912E1A" w:rsidP="00912E1A"/>
    <w:sectPr w:rsidR="00912E1A" w:rsidRPr="00912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1A"/>
    <w:rsid w:val="0091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3070"/>
  <w15:chartTrackingRefBased/>
  <w15:docId w15:val="{566BADA5-922E-4244-A770-037D433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1A"/>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2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7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promomerchuk.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2024-01-08T08:43:00Z</dcterms:created>
  <dcterms:modified xsi:type="dcterms:W3CDTF">2024-01-08T08:46:00Z</dcterms:modified>
</cp:coreProperties>
</file>