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B73BC93" w14:textId="77777777" w:rsidR="007D01E9" w:rsidRDefault="007D01E9" w:rsidP="007D01E9"/>
    <w:p w14:paraId="22164419" w14:textId="7DFA81A4" w:rsidR="007D01E9" w:rsidRDefault="007D01E9" w:rsidP="007D01E9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15221</w:t>
      </w:r>
    </w:p>
    <w:p w14:paraId="4B3F2DC0" w14:textId="77777777" w:rsidR="007D01E9" w:rsidRDefault="007D01E9" w:rsidP="007D01E9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1CB0134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73FA1BA7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7D01E9" w14:paraId="49EEA2B2" w14:textId="77777777" w:rsidTr="007D01E9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3C7DB" w14:textId="450DD222" w:rsidR="007D01E9" w:rsidRDefault="005C164D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ATTENTION MELANIE LEE</w:t>
            </w:r>
          </w:p>
          <w:p w14:paraId="751715DD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BAGCO</w:t>
            </w:r>
          </w:p>
          <w:p w14:paraId="11AEC26A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50B2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B107F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64ACE1" w14:textId="77777777" w:rsidR="007D01E9" w:rsidRDefault="007D01E9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1E4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1BBB99" w14:textId="77777777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ADDISON</w:t>
            </w:r>
          </w:p>
          <w:p w14:paraId="7158A644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Promotional Gifts Direct Ltd</w:t>
            </w:r>
          </w:p>
          <w:p w14:paraId="70EF859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 Tree Lodge</w:t>
            </w:r>
          </w:p>
          <w:p w14:paraId="2FE43072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Doddinghurst Road</w:t>
            </w:r>
          </w:p>
          <w:p w14:paraId="6023495F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Brentwood</w:t>
            </w:r>
          </w:p>
          <w:p w14:paraId="44C2B80C" w14:textId="77777777" w:rsidR="007D01E9" w:rsidRDefault="007D01E9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Essex</w:t>
            </w:r>
          </w:p>
          <w:p w14:paraId="24D064AA" w14:textId="31C5F87E" w:rsidR="007D01E9" w:rsidRPr="002650D3" w:rsidRDefault="007D01E9" w:rsidP="007D01E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Arial" w:hAnsi="Arial" w:cs="Arial"/>
              </w:rPr>
              <w:t>CM15 0QJ</w:t>
            </w:r>
          </w:p>
          <w:p w14:paraId="3169FBD3" w14:textId="0F23F41D" w:rsidR="007D01E9" w:rsidRDefault="007D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459BCC" w14:textId="77777777" w:rsidR="007D01E9" w:rsidRDefault="007D01E9" w:rsidP="007D01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234"/>
        <w:gridCol w:w="1559"/>
      </w:tblGrid>
      <w:tr w:rsidR="007D01E9" w14:paraId="3008F79B" w14:textId="77777777" w:rsidTr="007D01E9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E415" w14:textId="7777777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E6F3" w14:textId="47175865" w:rsidR="007D01E9" w:rsidRDefault="007D01E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CHATHAM VALUE TOTE BAG IN NON WOVEN POLYPROPYLENE REF B9419.  THE BAGS ARE TO BE PRINTED ON BOTH SIDES OF THE BAG IN A CENTRAL POSITION WITH THE COUNTRYSIDE PLACES PEOPLE LOVE LOGO</w:t>
            </w:r>
            <w:r w:rsidR="005C164D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AT THE BOTTOM OF THE BAG WITH THE COUNTRYSIDE WEBSITE ADDRESS</w:t>
            </w:r>
            <w:r w:rsidR="005C164D">
              <w:rPr>
                <w:rFonts w:ascii="Arial" w:hAnsi="Arial" w:cs="Arial"/>
              </w:rPr>
              <w:t xml:space="preserve"> ALL</w:t>
            </w:r>
            <w:r>
              <w:rPr>
                <w:rFonts w:ascii="Arial" w:hAnsi="Arial" w:cs="Arial"/>
              </w:rPr>
              <w:t xml:space="preserve"> IN DARK GREEN PMS 3165c EXACTLY AS PREVIOUS KINGSVILLE ORDER 14862.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60D2A4" w14:textId="7777777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0.84p each</w:t>
            </w:r>
          </w:p>
          <w:p w14:paraId="737DB9AA" w14:textId="7777777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£17.00 setup</w:t>
            </w:r>
          </w:p>
          <w:p w14:paraId="394891AA" w14:textId="77777777" w:rsidR="007D01E9" w:rsidRDefault="007D01E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 carr</w:t>
            </w:r>
          </w:p>
        </w:tc>
      </w:tr>
      <w:tr w:rsidR="007D01E9" w14:paraId="13266655" w14:textId="77777777" w:rsidTr="007D01E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FCEC5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71F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272E4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1026D51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081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486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 PLACES PEOPLE LOVE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9CC1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27590C2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A75B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EC3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456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DC966CE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3519F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65ED" w14:textId="44CCF8D2" w:rsidR="007D01E9" w:rsidRDefault="007D01E9" w:rsidP="007D0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Please email layout to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approval.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02F74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41204DF5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DBB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2E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C7EFC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  <w:tr w:rsidR="007D01E9" w14:paraId="51F1ABFD" w14:textId="77777777" w:rsidTr="007D01E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5B83A1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D55FE0" w14:textId="77777777" w:rsidR="007D01E9" w:rsidRDefault="007D01E9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CBEA8B" w14:textId="77777777" w:rsidR="007D01E9" w:rsidRDefault="007D01E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F5FEC6A" w14:textId="77777777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0B5A0B2" w14:textId="77777777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>
        <w:rPr>
          <w:rFonts w:ascii="Arial" w:hAnsi="Arial" w:cs="Arial"/>
          <w:b w:val="0"/>
          <w:color w:val="FF0000"/>
          <w:sz w:val="22"/>
          <w:szCs w:val="22"/>
        </w:rPr>
        <w:t>ON OR BEFORE ASAP.</w:t>
      </w:r>
    </w:p>
    <w:p w14:paraId="52BD4841" w14:textId="77777777" w:rsidR="007D01E9" w:rsidRDefault="007D01E9" w:rsidP="007D01E9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9E71383" w14:textId="02E2D2CA" w:rsidR="007D01E9" w:rsidRDefault="007D01E9" w:rsidP="007D01E9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 must be adhered to at all times or order will be subject to cancellation.</w:t>
      </w:r>
    </w:p>
    <w:p w14:paraId="00E4340D" w14:textId="77777777" w:rsidR="007D01E9" w:rsidRDefault="007D01E9" w:rsidP="007D01E9">
      <w:pPr>
        <w:spacing w:after="0"/>
        <w:rPr>
          <w:rFonts w:ascii="Arial" w:hAnsi="Arial" w:cs="Arial"/>
        </w:rPr>
      </w:pPr>
    </w:p>
    <w:p w14:paraId="020BB566" w14:textId="2A21DB79" w:rsidR="00E3191B" w:rsidRDefault="007D01E9" w:rsidP="007D01E9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15th March 2021</w:t>
      </w:r>
    </w:p>
    <w:sectPr w:rsidR="00E3191B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1DEFD" w14:textId="77777777" w:rsidR="004D2FCA" w:rsidRDefault="004D2FCA" w:rsidP="00D55079">
      <w:pPr>
        <w:spacing w:after="0" w:line="240" w:lineRule="auto"/>
      </w:pPr>
      <w:r>
        <w:separator/>
      </w:r>
    </w:p>
  </w:endnote>
  <w:endnote w:type="continuationSeparator" w:id="0">
    <w:p w14:paraId="172AB0EE" w14:textId="77777777" w:rsidR="004D2FCA" w:rsidRDefault="004D2FCA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199F" w14:textId="77777777" w:rsidR="004D2FCA" w:rsidRDefault="004D2FCA" w:rsidP="00D55079">
      <w:pPr>
        <w:spacing w:after="0" w:line="240" w:lineRule="auto"/>
      </w:pPr>
      <w:r>
        <w:separator/>
      </w:r>
    </w:p>
  </w:footnote>
  <w:footnote w:type="continuationSeparator" w:id="0">
    <w:p w14:paraId="6844D8C7" w14:textId="77777777" w:rsidR="004D2FCA" w:rsidRDefault="004D2FCA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96908"/>
    <w:rsid w:val="00485FF0"/>
    <w:rsid w:val="004D2FCA"/>
    <w:rsid w:val="00506F59"/>
    <w:rsid w:val="005C164D"/>
    <w:rsid w:val="005F2643"/>
    <w:rsid w:val="0061237C"/>
    <w:rsid w:val="007666CE"/>
    <w:rsid w:val="007A0FB5"/>
    <w:rsid w:val="007D01E9"/>
    <w:rsid w:val="00865DFD"/>
    <w:rsid w:val="00923E4D"/>
    <w:rsid w:val="00A44DA1"/>
    <w:rsid w:val="00A83F97"/>
    <w:rsid w:val="00AA7821"/>
    <w:rsid w:val="00AE55B3"/>
    <w:rsid w:val="00BC4F7C"/>
    <w:rsid w:val="00CF75A8"/>
    <w:rsid w:val="00D503DF"/>
    <w:rsid w:val="00D55079"/>
    <w:rsid w:val="00D76B64"/>
    <w:rsid w:val="00DA5512"/>
    <w:rsid w:val="00DC0A76"/>
    <w:rsid w:val="00E3191B"/>
    <w:rsid w:val="00E373E0"/>
    <w:rsid w:val="00E91B26"/>
    <w:rsid w:val="00F0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Frank Addison</cp:lastModifiedBy>
  <cp:revision>4</cp:revision>
  <cp:lastPrinted>2020-11-06T14:40:00Z</cp:lastPrinted>
  <dcterms:created xsi:type="dcterms:W3CDTF">2021-03-15T13:45:00Z</dcterms:created>
  <dcterms:modified xsi:type="dcterms:W3CDTF">2021-03-15T13:56:00Z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